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"/>
      </w:pPr>
    </w:p>
    <w:p>
      <w:pPr>
        <w:pStyle w:val="Heading1"/>
        <w:spacing w:line="252" w:lineRule="exact"/>
      </w:pPr>
      <w:r>
        <w:rPr/>
        <w:t>Bod</w:t>
      </w:r>
      <w:r>
        <w:rPr>
          <w:spacing w:val="-3"/>
        </w:rPr>
        <w:t> </w:t>
      </w:r>
      <w:r>
        <w:rPr/>
        <w:t>programu</w:t>
      </w:r>
      <w:r>
        <w:rPr>
          <w:spacing w:val="-3"/>
        </w:rPr>
        <w:t> </w:t>
      </w:r>
      <w:r>
        <w:rPr/>
        <w:t>č.:</w:t>
      </w:r>
      <w:r>
        <w:rPr>
          <w:spacing w:val="-1"/>
        </w:rPr>
        <w:t> </w:t>
      </w:r>
      <w:r>
        <w:rPr>
          <w:spacing w:val="-5"/>
        </w:rPr>
        <w:t>13</w:t>
      </w:r>
    </w:p>
    <w:p>
      <w:pPr>
        <w:pStyle w:val="BodyText"/>
        <w:spacing w:line="252" w:lineRule="exact"/>
        <w:ind w:left="1"/>
      </w:pPr>
      <w:r>
        <w:rPr/>
        <w:t>Prodej</w:t>
      </w:r>
      <w:r>
        <w:rPr>
          <w:spacing w:val="-2"/>
        </w:rPr>
        <w:t> </w:t>
      </w:r>
      <w:r>
        <w:rPr/>
        <w:t>pozemku</w:t>
      </w:r>
      <w:r>
        <w:rPr>
          <w:spacing w:val="-2"/>
        </w:rPr>
        <w:t> </w:t>
      </w:r>
      <w:r>
        <w:rPr/>
        <w:t>p.č.</w:t>
      </w:r>
      <w:r>
        <w:rPr>
          <w:spacing w:val="-3"/>
        </w:rPr>
        <w:t> </w:t>
      </w:r>
      <w:r>
        <w:rPr/>
        <w:t>3552/1</w:t>
      </w:r>
      <w:r>
        <w:rPr>
          <w:spacing w:val="-2"/>
        </w:rPr>
        <w:t> </w:t>
      </w:r>
      <w:r>
        <w:rPr/>
        <w:t>v</w:t>
      </w:r>
      <w:r>
        <w:rPr>
          <w:spacing w:val="-2"/>
        </w:rPr>
        <w:t> </w:t>
      </w:r>
      <w:r>
        <w:rPr/>
        <w:t>k.ú.</w:t>
      </w:r>
      <w:r>
        <w:rPr>
          <w:spacing w:val="-2"/>
        </w:rPr>
        <w:t> Tuřany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Obsah:</w:t>
      </w:r>
    </w:p>
    <w:p>
      <w:pPr>
        <w:pStyle w:val="BodyText"/>
        <w:spacing w:before="1"/>
        <w:ind w:left="1"/>
      </w:pPr>
      <w:r>
        <w:rPr/>
        <w:t>Rada předkládá Zastupitelstvu žádost Majetkového odboru Magistrátu města Brna o vyjádření k</w:t>
      </w:r>
      <w:r>
        <w:rPr>
          <w:spacing w:val="-4"/>
        </w:rPr>
        <w:t> </w:t>
      </w:r>
      <w:r>
        <w:rPr/>
        <w:t>prodeji pozemku p.č. 3552/1 v k.ú. Tuřany.</w:t>
      </w:r>
    </w:p>
    <w:p>
      <w:pPr>
        <w:pStyle w:val="BodyText"/>
        <w:spacing w:before="252"/>
        <w:ind w:left="1" w:right="110"/>
      </w:pPr>
      <w:r>
        <w:rPr/>
        <w:t>Rada</w:t>
      </w:r>
      <w:r>
        <w:rPr>
          <w:spacing w:val="-9"/>
        </w:rPr>
        <w:t> </w:t>
      </w:r>
      <w:r>
        <w:rPr/>
        <w:t>na</w:t>
      </w:r>
      <w:r>
        <w:rPr>
          <w:spacing w:val="-12"/>
        </w:rPr>
        <w:t> </w:t>
      </w:r>
      <w:r>
        <w:rPr/>
        <w:t>své</w:t>
      </w:r>
      <w:r>
        <w:rPr>
          <w:spacing w:val="-11"/>
        </w:rPr>
        <w:t> </w:t>
      </w:r>
      <w:r>
        <w:rPr/>
        <w:t>94/IX.</w:t>
      </w:r>
      <w:r>
        <w:rPr>
          <w:spacing w:val="-12"/>
        </w:rPr>
        <w:t> </w:t>
      </w:r>
      <w:r>
        <w:rPr/>
        <w:t>schůzi</w:t>
      </w:r>
      <w:r>
        <w:rPr>
          <w:spacing w:val="-11"/>
        </w:rPr>
        <w:t> </w:t>
      </w:r>
      <w:r>
        <w:rPr/>
        <w:t>pod</w:t>
      </w:r>
      <w:r>
        <w:rPr>
          <w:spacing w:val="-10"/>
        </w:rPr>
        <w:t> </w:t>
      </w:r>
      <w:r>
        <w:rPr/>
        <w:t>bodem</w:t>
      </w:r>
      <w:r>
        <w:rPr>
          <w:spacing w:val="-11"/>
        </w:rPr>
        <w:t> </w:t>
      </w:r>
      <w:r>
        <w:rPr/>
        <w:t>programu</w:t>
      </w:r>
      <w:r>
        <w:rPr>
          <w:spacing w:val="-10"/>
        </w:rPr>
        <w:t> </w:t>
      </w:r>
      <w:r>
        <w:rPr/>
        <w:t>č.</w:t>
      </w:r>
      <w:r>
        <w:rPr>
          <w:spacing w:val="-7"/>
        </w:rPr>
        <w:t> </w:t>
      </w:r>
      <w:r>
        <w:rPr/>
        <w:t>18</w:t>
      </w:r>
      <w:r>
        <w:rPr>
          <w:spacing w:val="-12"/>
        </w:rPr>
        <w:t> </w:t>
      </w:r>
      <w:r>
        <w:rPr/>
        <w:t>doporučila</w:t>
      </w:r>
      <w:r>
        <w:rPr>
          <w:spacing w:val="-9"/>
        </w:rPr>
        <w:t> </w:t>
      </w:r>
      <w:r>
        <w:rPr/>
        <w:t>Zastupitelstvu</w:t>
      </w:r>
      <w:r>
        <w:rPr>
          <w:spacing w:val="-12"/>
        </w:rPr>
        <w:t> </w:t>
      </w:r>
      <w:r>
        <w:rPr/>
        <w:t>MČ</w:t>
      </w:r>
      <w:r>
        <w:rPr>
          <w:spacing w:val="-10"/>
        </w:rPr>
        <w:t> </w:t>
      </w:r>
      <w:r>
        <w:rPr/>
        <w:t>Brno-Tuřany</w:t>
      </w:r>
      <w:r>
        <w:rPr>
          <w:spacing w:val="-11"/>
        </w:rPr>
        <w:t> </w:t>
      </w:r>
      <w:r>
        <w:rPr/>
        <w:t>souhlasit s prodejem pozemku p.č. 3552/1 v k.ú. Tuřany společnosti Volvo Group Czech Republic, s.r.o.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Heading1"/>
        <w:spacing w:line="253" w:lineRule="exact"/>
      </w:pPr>
      <w:r>
        <w:rPr>
          <w:spacing w:val="-2"/>
        </w:rPr>
        <w:t>Přílohy:</w:t>
      </w:r>
    </w:p>
    <w:p>
      <w:pPr>
        <w:pStyle w:val="ListParagraph"/>
        <w:numPr>
          <w:ilvl w:val="0"/>
          <w:numId w:val="1"/>
        </w:numPr>
        <w:tabs>
          <w:tab w:pos="721" w:val="left" w:leader="none"/>
        </w:tabs>
        <w:spacing w:line="240" w:lineRule="auto" w:before="0" w:after="0"/>
        <w:ind w:left="721" w:right="0" w:hanging="360"/>
        <w:jc w:val="left"/>
        <w:rPr>
          <w:sz w:val="22"/>
        </w:rPr>
      </w:pPr>
      <w:r>
        <w:rPr>
          <w:sz w:val="22"/>
        </w:rPr>
        <w:t>žádost</w:t>
      </w:r>
      <w:r>
        <w:rPr>
          <w:spacing w:val="-7"/>
          <w:sz w:val="22"/>
        </w:rPr>
        <w:t> </w:t>
      </w:r>
      <w:r>
        <w:rPr>
          <w:sz w:val="22"/>
        </w:rPr>
        <w:t>majetkového</w:t>
      </w:r>
      <w:r>
        <w:rPr>
          <w:spacing w:val="-4"/>
          <w:sz w:val="22"/>
        </w:rPr>
        <w:t> </w:t>
      </w:r>
      <w:r>
        <w:rPr>
          <w:sz w:val="22"/>
        </w:rPr>
        <w:t>odboru</w:t>
      </w:r>
      <w:r>
        <w:rPr>
          <w:spacing w:val="-6"/>
          <w:sz w:val="22"/>
        </w:rPr>
        <w:t> </w:t>
      </w:r>
      <w:r>
        <w:rPr>
          <w:sz w:val="22"/>
        </w:rPr>
        <w:t>MMB</w:t>
      </w:r>
      <w:r>
        <w:rPr>
          <w:spacing w:val="49"/>
          <w:sz w:val="22"/>
        </w:rPr>
        <w:t> </w:t>
      </w:r>
      <w:r>
        <w:rPr>
          <w:sz w:val="22"/>
        </w:rPr>
        <w:t>o vyjádření</w:t>
      </w:r>
      <w:r>
        <w:rPr>
          <w:spacing w:val="-2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prodeji</w:t>
      </w:r>
    </w:p>
    <w:p>
      <w:pPr>
        <w:pStyle w:val="ListParagraph"/>
        <w:numPr>
          <w:ilvl w:val="0"/>
          <w:numId w:val="1"/>
        </w:numPr>
        <w:tabs>
          <w:tab w:pos="721" w:val="left" w:leader="none"/>
        </w:tabs>
        <w:spacing w:line="252" w:lineRule="exact" w:before="2" w:after="0"/>
        <w:ind w:left="721" w:right="0" w:hanging="360"/>
        <w:jc w:val="left"/>
        <w:rPr>
          <w:sz w:val="22"/>
        </w:rPr>
      </w:pPr>
      <w:r>
        <w:rPr>
          <w:sz w:val="22"/>
        </w:rPr>
        <w:t>důvodová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zpráva</w:t>
      </w:r>
    </w:p>
    <w:p>
      <w:pPr>
        <w:pStyle w:val="ListParagraph"/>
        <w:numPr>
          <w:ilvl w:val="0"/>
          <w:numId w:val="1"/>
        </w:numPr>
        <w:tabs>
          <w:tab w:pos="721" w:val="left" w:leader="none"/>
        </w:tabs>
        <w:spacing w:line="252" w:lineRule="exact" w:before="0" w:after="0"/>
        <w:ind w:left="721" w:right="0" w:hanging="360"/>
        <w:jc w:val="left"/>
        <w:rPr>
          <w:sz w:val="22"/>
        </w:rPr>
      </w:pPr>
      <w:r>
        <w:rPr>
          <w:sz w:val="22"/>
        </w:rPr>
        <w:t>report</w:t>
      </w:r>
      <w:r>
        <w:rPr>
          <w:spacing w:val="-5"/>
          <w:sz w:val="22"/>
        </w:rPr>
        <w:t> </w:t>
      </w:r>
      <w:r>
        <w:rPr>
          <w:sz w:val="22"/>
        </w:rPr>
        <w:t>z </w:t>
      </w:r>
      <w:r>
        <w:rPr>
          <w:spacing w:val="-4"/>
          <w:sz w:val="22"/>
        </w:rPr>
        <w:t>ÚPMB</w:t>
      </w:r>
    </w:p>
    <w:p>
      <w:pPr>
        <w:pStyle w:val="ListParagraph"/>
        <w:numPr>
          <w:ilvl w:val="0"/>
          <w:numId w:val="1"/>
        </w:numPr>
        <w:tabs>
          <w:tab w:pos="721" w:val="left" w:leader="none"/>
        </w:tabs>
        <w:spacing w:line="252" w:lineRule="exact" w:before="1" w:after="0"/>
        <w:ind w:left="721" w:right="0" w:hanging="360"/>
        <w:jc w:val="left"/>
        <w:rPr>
          <w:sz w:val="22"/>
        </w:rPr>
      </w:pPr>
      <w:r>
        <w:rPr>
          <w:sz w:val="22"/>
        </w:rPr>
        <w:t>návrh</w:t>
      </w:r>
      <w:r>
        <w:rPr>
          <w:spacing w:val="-5"/>
          <w:sz w:val="22"/>
        </w:rPr>
        <w:t> </w:t>
      </w:r>
      <w:r>
        <w:rPr>
          <w:sz w:val="22"/>
        </w:rPr>
        <w:t>Volvo</w:t>
      </w:r>
      <w:r>
        <w:rPr>
          <w:spacing w:val="-3"/>
          <w:sz w:val="22"/>
        </w:rPr>
        <w:t> </w:t>
      </w:r>
      <w:r>
        <w:rPr>
          <w:sz w:val="22"/>
        </w:rPr>
        <w:t>Group</w:t>
      </w:r>
      <w:r>
        <w:rPr>
          <w:spacing w:val="-3"/>
          <w:sz w:val="22"/>
        </w:rPr>
        <w:t> </w:t>
      </w:r>
      <w:r>
        <w:rPr>
          <w:sz w:val="22"/>
        </w:rPr>
        <w:t>Czech</w:t>
      </w:r>
      <w:r>
        <w:rPr>
          <w:spacing w:val="-5"/>
          <w:sz w:val="22"/>
        </w:rPr>
        <w:t> </w:t>
      </w:r>
      <w:r>
        <w:rPr>
          <w:sz w:val="22"/>
        </w:rPr>
        <w:t>Republic,</w:t>
      </w:r>
      <w:r>
        <w:rPr>
          <w:spacing w:val="-4"/>
          <w:sz w:val="22"/>
        </w:rPr>
        <w:t> </w:t>
      </w:r>
      <w:r>
        <w:rPr>
          <w:sz w:val="22"/>
        </w:rPr>
        <w:t>s.r.o.,</w:t>
      </w:r>
      <w:r>
        <w:rPr>
          <w:spacing w:val="-6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dispozici</w:t>
      </w:r>
      <w:r>
        <w:rPr>
          <w:spacing w:val="-2"/>
          <w:sz w:val="22"/>
        </w:rPr>
        <w:t> </w:t>
      </w: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majetkem </w:t>
      </w:r>
      <w:r>
        <w:rPr>
          <w:spacing w:val="-2"/>
          <w:sz w:val="22"/>
        </w:rPr>
        <w:t>města</w:t>
      </w:r>
    </w:p>
    <w:p>
      <w:pPr>
        <w:pStyle w:val="ListParagraph"/>
        <w:numPr>
          <w:ilvl w:val="0"/>
          <w:numId w:val="1"/>
        </w:numPr>
        <w:tabs>
          <w:tab w:pos="721" w:val="left" w:leader="none"/>
        </w:tabs>
        <w:spacing w:line="252" w:lineRule="exact" w:before="0" w:after="0"/>
        <w:ind w:left="721" w:right="0" w:hanging="360"/>
        <w:jc w:val="left"/>
        <w:rPr>
          <w:sz w:val="22"/>
        </w:rPr>
      </w:pPr>
      <w:r>
        <w:rPr>
          <w:sz w:val="22"/>
        </w:rPr>
        <w:t>1 x </w:t>
      </w:r>
      <w:r>
        <w:rPr>
          <w:spacing w:val="-4"/>
          <w:sz w:val="22"/>
        </w:rPr>
        <w:t>mapa</w:t>
      </w:r>
    </w:p>
    <w:p>
      <w:pPr>
        <w:pStyle w:val="BodyText"/>
        <w:spacing w:before="252"/>
      </w:pPr>
    </w:p>
    <w:p>
      <w:pPr>
        <w:pStyle w:val="Heading1"/>
      </w:pPr>
      <w:r>
        <w:rPr/>
        <w:t>Návrh</w:t>
      </w:r>
      <w:r>
        <w:rPr>
          <w:spacing w:val="-5"/>
        </w:rPr>
        <w:t> </w:t>
      </w:r>
      <w:r>
        <w:rPr>
          <w:spacing w:val="-2"/>
        </w:rPr>
        <w:t>usnesení: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3" w:right="135"/>
        <w:jc w:val="center"/>
      </w:pPr>
      <w:r>
        <w:rPr/>
        <w:t>Zastupitelstvo</w:t>
      </w:r>
      <w:r>
        <w:rPr>
          <w:spacing w:val="-7"/>
        </w:rPr>
        <w:t> </w:t>
      </w:r>
      <w:r>
        <w:rPr/>
        <w:t>MČ</w:t>
      </w:r>
      <w:r>
        <w:rPr>
          <w:spacing w:val="-6"/>
        </w:rPr>
        <w:t> </w:t>
      </w:r>
      <w:r>
        <w:rPr/>
        <w:t>Brno-</w:t>
      </w:r>
      <w:r>
        <w:rPr>
          <w:spacing w:val="-2"/>
        </w:rPr>
        <w:t>Tuřany</w:t>
      </w:r>
    </w:p>
    <w:p>
      <w:pPr>
        <w:pStyle w:val="BodyText"/>
      </w:pPr>
    </w:p>
    <w:p>
      <w:pPr>
        <w:pStyle w:val="Heading1"/>
        <w:ind w:left="0" w:right="135"/>
        <w:jc w:val="center"/>
      </w:pPr>
      <w:r>
        <w:rPr>
          <w:spacing w:val="-2"/>
        </w:rPr>
        <w:t>souhlasí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" w:right="135"/>
        <w:jc w:val="center"/>
      </w:pPr>
      <w:r>
        <w:rPr/>
        <w:t>s</w:t>
      </w:r>
      <w:r>
        <w:rPr>
          <w:spacing w:val="-3"/>
        </w:rPr>
        <w:t> </w:t>
      </w:r>
      <w:r>
        <w:rPr/>
        <w:t>prodejem</w:t>
      </w:r>
      <w:r>
        <w:rPr>
          <w:spacing w:val="-1"/>
        </w:rPr>
        <w:t> </w:t>
      </w:r>
      <w:r>
        <w:rPr/>
        <w:t>pozemku</w:t>
      </w:r>
      <w:r>
        <w:rPr>
          <w:spacing w:val="-5"/>
        </w:rPr>
        <w:t> </w:t>
      </w:r>
      <w:r>
        <w:rPr/>
        <w:t>p.č.</w:t>
      </w:r>
      <w:r>
        <w:rPr>
          <w:spacing w:val="-3"/>
        </w:rPr>
        <w:t> </w:t>
      </w:r>
      <w:r>
        <w:rPr/>
        <w:t>3552/1</w:t>
      </w:r>
      <w:r>
        <w:rPr>
          <w:spacing w:val="-2"/>
        </w:rPr>
        <w:t> </w:t>
      </w:r>
      <w:r>
        <w:rPr/>
        <w:t>v</w:t>
      </w:r>
      <w:r>
        <w:rPr>
          <w:spacing w:val="-5"/>
        </w:rPr>
        <w:t> </w:t>
      </w:r>
      <w:r>
        <w:rPr/>
        <w:t>k.ú.</w:t>
      </w:r>
      <w:r>
        <w:rPr>
          <w:spacing w:val="-2"/>
        </w:rPr>
        <w:t> </w:t>
      </w:r>
      <w:r>
        <w:rPr/>
        <w:t>Tuřany</w:t>
      </w:r>
      <w:r>
        <w:rPr>
          <w:spacing w:val="-4"/>
        </w:rPr>
        <w:t> </w:t>
      </w:r>
      <w:r>
        <w:rPr/>
        <w:t>společnosti</w:t>
      </w:r>
      <w:r>
        <w:rPr>
          <w:spacing w:val="-2"/>
        </w:rPr>
        <w:t> </w:t>
      </w:r>
      <w:r>
        <w:rPr/>
        <w:t>Volvo</w:t>
      </w:r>
      <w:r>
        <w:rPr>
          <w:spacing w:val="-2"/>
        </w:rPr>
        <w:t> </w:t>
      </w:r>
      <w:r>
        <w:rPr/>
        <w:t>Group</w:t>
      </w:r>
      <w:r>
        <w:rPr>
          <w:spacing w:val="-5"/>
        </w:rPr>
        <w:t> </w:t>
      </w:r>
      <w:r>
        <w:rPr/>
        <w:t>Czech</w:t>
      </w:r>
      <w:r>
        <w:rPr>
          <w:spacing w:val="-7"/>
        </w:rPr>
        <w:t> </w:t>
      </w:r>
      <w:r>
        <w:rPr/>
        <w:t>Republic,</w:t>
      </w:r>
      <w:r>
        <w:rPr>
          <w:spacing w:val="-4"/>
        </w:rPr>
        <w:t> </w:t>
      </w:r>
      <w:r>
        <w:rPr>
          <w:spacing w:val="-2"/>
        </w:rPr>
        <w:t>s.r.o.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52"/>
      </w:pPr>
    </w:p>
    <w:p>
      <w:pPr>
        <w:pStyle w:val="BodyText"/>
        <w:ind w:left="1"/>
      </w:pPr>
      <w:r>
        <w:rPr/>
        <w:t>V</w:t>
      </w:r>
      <w:r>
        <w:rPr>
          <w:spacing w:val="-2"/>
        </w:rPr>
        <w:t> </w:t>
      </w:r>
      <w:r>
        <w:rPr/>
        <w:t>Brně dne</w:t>
      </w:r>
      <w:r>
        <w:rPr>
          <w:spacing w:val="-2"/>
        </w:rPr>
        <w:t> 18.2.2026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240" w:val="left" w:leader="none"/>
        </w:tabs>
        <w:ind w:left="1"/>
      </w:pPr>
      <w:r>
        <w:rPr>
          <w:spacing w:val="-2"/>
        </w:rPr>
        <w:t>Zpracoval:</w:t>
      </w:r>
      <w:r>
        <w:rPr/>
        <w:tab/>
      </w:r>
      <w:r>
        <w:rPr>
          <w:spacing w:val="-2"/>
        </w:rPr>
        <w:t>Předkládá:</w:t>
      </w:r>
    </w:p>
    <w:p>
      <w:pPr>
        <w:pStyle w:val="BodyText"/>
        <w:tabs>
          <w:tab w:pos="6240" w:val="left" w:leader="none"/>
        </w:tabs>
        <w:spacing w:before="2"/>
        <w:ind w:left="1"/>
      </w:pPr>
      <w:r>
        <w:rPr/>
        <w:t>Ing.</w:t>
      </w:r>
      <w:r>
        <w:rPr>
          <w:spacing w:val="-2"/>
        </w:rPr>
        <w:t> </w:t>
      </w:r>
      <w:r>
        <w:rPr/>
        <w:t>Jolana</w:t>
      </w:r>
      <w:r>
        <w:rPr>
          <w:spacing w:val="-1"/>
        </w:rPr>
        <w:t> </w:t>
      </w:r>
      <w:r>
        <w:rPr>
          <w:spacing w:val="-2"/>
        </w:rPr>
        <w:t>Klajsnerová</w:t>
      </w:r>
      <w:r>
        <w:rPr/>
        <w:tab/>
        <w:t>Rada</w:t>
      </w:r>
      <w:r>
        <w:rPr>
          <w:spacing w:val="-6"/>
        </w:rPr>
        <w:t> </w:t>
      </w:r>
      <w:r>
        <w:rPr/>
        <w:t>MČ</w:t>
      </w:r>
      <w:r>
        <w:rPr>
          <w:spacing w:val="-3"/>
        </w:rPr>
        <w:t> </w:t>
      </w:r>
      <w:r>
        <w:rPr/>
        <w:t>Brno-</w:t>
      </w:r>
      <w:r>
        <w:rPr>
          <w:spacing w:val="-2"/>
        </w:rPr>
        <w:t>Tuřany</w:t>
      </w:r>
    </w:p>
    <w:sectPr>
      <w:headerReference w:type="default" r:id="rId5"/>
      <w:type w:val="continuous"/>
      <w:pgSz w:w="11910" w:h="16840"/>
      <w:pgMar w:header="852" w:footer="0" w:top="2000" w:bottom="280" w:left="1417" w:right="992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6368">
              <wp:simplePos x="0" y="0"/>
              <wp:positionH relativeFrom="page">
                <wp:posOffset>900988</wp:posOffset>
              </wp:positionH>
              <wp:positionV relativeFrom="page">
                <wp:posOffset>881740</wp:posOffset>
              </wp:positionV>
              <wp:extent cx="586740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8674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67400" h="0">
                            <a:moveTo>
                              <a:pt x="0" y="0"/>
                            </a:moveTo>
                            <a:lnTo>
                              <a:pt x="5867400" y="0"/>
                            </a:lnTo>
                          </a:path>
                        </a:pathLst>
                      </a:custGeom>
                      <a:ln w="618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770112" from="70.944pt,69.428391pt" to="532.944044pt,69.428391pt" stroked="true" strokeweight=".4871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6880">
              <wp:simplePos x="0" y="0"/>
              <wp:positionH relativeFrom="page">
                <wp:posOffset>964488</wp:posOffset>
              </wp:positionH>
              <wp:positionV relativeFrom="page">
                <wp:posOffset>528150</wp:posOffset>
              </wp:positionV>
              <wp:extent cx="494157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49415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23/IX.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zasedání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Zastupitelstva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městské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části Brno-Tuřany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konané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dne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26.2.2026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5.944pt;margin-top:41.586624pt;width:389.1pt;height:15.3pt;mso-position-horizontal-relative:page;mso-position-vertical-relative:page;z-index:-15769600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23/IX.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zasedání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Zastupitelstva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městské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části Brno-Tuřany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konané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dne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pacing w:val="-2"/>
                        <w:sz w:val="24"/>
                      </w:rPr>
                      <w:t>26.2.2026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721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597" w:hanging="36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475" w:hanging="36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352" w:hanging="36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230" w:hanging="36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107" w:hanging="36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5985" w:hanging="36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6862" w:hanging="36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740" w:hanging="360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1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10"/>
      <w:ind w:left="20"/>
    </w:pPr>
    <w:rPr>
      <w:rFonts w:ascii="Times New Roman" w:hAnsi="Times New Roman" w:eastAsia="Times New Roman" w:cs="Times New Roman"/>
      <w:sz w:val="24"/>
      <w:szCs w:val="24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line="252" w:lineRule="exact"/>
      <w:ind w:left="721" w:hanging="360"/>
    </w:pPr>
    <w:rPr>
      <w:rFonts w:ascii="Times New Roman" w:hAnsi="Times New Roman" w:eastAsia="Times New Roman" w:cs="Times New Roman"/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Ing.Jioí Komurka</dc:creator>
  <dc:title>Bod programu č</dc:title>
  <dcterms:created xsi:type="dcterms:W3CDTF">2026-02-18T13:13:02Z</dcterms:created>
  <dcterms:modified xsi:type="dcterms:W3CDTF">2026-02-18T13:13:02Z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2026-02-18T00:00:00Z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2026-02-18T00:00:00Z</vt:filetime>
  </property>
  <property fmtid="{D5CDD505-2E9C-101B-9397-08002B2CF9AE}" pid="5" name="Producer">
    <vt:lpwstr>Microsoft® Word LTSC</vt:lpwstr>
  </property>
</Properties>
</file>